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一、项目背景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66FF"/>
          <w:sz w:val="40"/>
          <w:szCs w:val="40"/>
        </w:rPr>
        <w:t> </w:t>
      </w:r>
      <w:r>
        <w:rPr>
          <w:rStyle w:val="apple-converted-space"/>
          <w:rFonts w:ascii="Arial" w:hAnsi="Arial" w:cs="Arial"/>
          <w:color w:val="0066FF"/>
          <w:sz w:val="20"/>
          <w:szCs w:val="20"/>
        </w:rPr>
        <w:t> </w:t>
      </w:r>
      <w:r>
        <w:rPr>
          <w:rFonts w:ascii="Arial" w:hAnsi="Arial" w:cs="Arial"/>
          <w:color w:val="0066FF"/>
          <w:sz w:val="20"/>
          <w:szCs w:val="20"/>
        </w:rPr>
        <w:t>      </w:t>
      </w:r>
      <w:r>
        <w:rPr>
          <w:rFonts w:cs="Arial" w:hint="eastAsia"/>
          <w:color w:val="000000"/>
          <w:sz w:val="20"/>
          <w:szCs w:val="20"/>
        </w:rPr>
        <w:t>广东省疾控中心作为省一级单位，负责广东省内所有疾控相关的研究工作。担负着传染病和慢性非传染性疾病的预防控制、相关产品的卫生监督监测检验、卫生学评价、功能学试验与评价的业务工作。</w:t>
      </w:r>
    </w:p>
    <w:p w:rsidR="00D45459" w:rsidRDefault="00D45459" w:rsidP="00D45459">
      <w:pPr>
        <w:pStyle w:val="a3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cs="Arial"/>
          <w:noProof/>
          <w:color w:val="000000"/>
          <w:sz w:val="20"/>
          <w:szCs w:val="20"/>
        </w:rPr>
        <w:drawing>
          <wp:inline distT="0" distB="0" distL="0" distR="0">
            <wp:extent cx="3068955" cy="1256030"/>
            <wp:effectExtent l="19050" t="0" r="0" b="0"/>
            <wp:docPr id="1" name="图片 1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ob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1256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40"/>
          <w:szCs w:val="40"/>
        </w:rPr>
        <w:t>    </w:t>
      </w:r>
      <w:r>
        <w:rPr>
          <w:rFonts w:ascii="Arial" w:hAnsi="Arial" w:cs="Arial"/>
          <w:color w:val="000000"/>
          <w:sz w:val="20"/>
          <w:szCs w:val="20"/>
        </w:rPr>
        <w:t>在相关科研过程中，作为实验设备中的重要一环，一些特殊气体必不可少。按气体属性不同，分为易燃易爆气体和有毒气体。使用过程中存在有一定的安全隐患。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        </w:t>
      </w:r>
      <w:r>
        <w:rPr>
          <w:rFonts w:ascii="Arial" w:hAnsi="Arial" w:cs="Arial"/>
          <w:color w:val="000000"/>
          <w:sz w:val="20"/>
          <w:szCs w:val="20"/>
        </w:rPr>
        <w:t>因此，需要安装和配备相关的气体检测仪表。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二、项目需求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t>   疾控中心危化品仓储车间分布图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303520" cy="2099310"/>
            <wp:effectExtent l="19050" t="0" r="0" b="0"/>
            <wp:docPr id="2" name="图片 2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lob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20" cy="209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三、现场考察</w:t>
      </w: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5348080" cy="3513940"/>
            <wp:effectExtent l="19050" t="0" r="4970" b="0"/>
            <wp:docPr id="3" name="图片 3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ob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984" cy="3515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四、各气体参数表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5025390" cy="2440940"/>
            <wp:effectExtent l="19050" t="0" r="3810" b="0"/>
            <wp:docPr id="4" name="图片 4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lob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5390" cy="2440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五、方案大纲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5.1 </w:t>
      </w:r>
      <w:r>
        <w:rPr>
          <w:rFonts w:cs="Arial" w:hint="eastAsia"/>
          <w:color w:val="000000"/>
          <w:sz w:val="20"/>
          <w:szCs w:val="20"/>
        </w:rPr>
        <w:t>采用无线气体检测，实时检测传输数据。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5.2  </w:t>
      </w:r>
      <w:r>
        <w:rPr>
          <w:rFonts w:cs="Arial" w:hint="eastAsia"/>
          <w:color w:val="000000"/>
          <w:sz w:val="20"/>
          <w:szCs w:val="20"/>
        </w:rPr>
        <w:t>采用高精度气体检测传感器。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5.3  </w:t>
      </w:r>
      <w:r>
        <w:rPr>
          <w:rFonts w:cs="Arial" w:hint="eastAsia"/>
          <w:color w:val="000000"/>
          <w:sz w:val="20"/>
          <w:szCs w:val="20"/>
        </w:rPr>
        <w:t>检测数据接入最终软件平台。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t>六、方案示意图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/>
          <w:noProof/>
          <w:color w:val="000000"/>
          <w:sz w:val="20"/>
          <w:szCs w:val="20"/>
        </w:rPr>
        <w:drawing>
          <wp:inline distT="0" distB="0" distL="0" distR="0">
            <wp:extent cx="5292908" cy="3514477"/>
            <wp:effectExtent l="19050" t="0" r="2992" b="0"/>
            <wp:docPr id="5" name="图片 5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lob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724" cy="3516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t>示意说明：</w:t>
      </w:r>
    </w:p>
    <w:p w:rsidR="00D45459" w:rsidRDefault="00D45459" w:rsidP="00D45459">
      <w:pPr>
        <w:pStyle w:val="a3"/>
        <w:spacing w:before="0" w:beforeAutospacing="0" w:after="0" w:afterAutospacing="0"/>
        <w:ind w:left="806" w:hanging="806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36"/>
          <w:szCs w:val="36"/>
        </w:rPr>
        <w:t>     </w:t>
      </w:r>
      <w:r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ascii="Arial" w:hAnsi="Arial" w:cs="Arial"/>
          <w:color w:val="000000"/>
          <w:sz w:val="20"/>
          <w:szCs w:val="20"/>
        </w:rPr>
        <w:t>高精度智能传感器模组，安装固定在检测现场。根据各种气体的蒸汽比重，确定其安装位置。</w:t>
      </w:r>
    </w:p>
    <w:p w:rsidR="00D45459" w:rsidRDefault="00D45459" w:rsidP="00D45459">
      <w:pPr>
        <w:pStyle w:val="a3"/>
        <w:spacing w:before="0" w:beforeAutospacing="0" w:after="0" w:afterAutospacing="0"/>
        <w:ind w:left="806" w:hanging="806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ind w:left="806" w:hanging="806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        2.</w:t>
      </w:r>
      <w:r>
        <w:rPr>
          <w:rFonts w:ascii="Arial" w:hAnsi="Arial" w:cs="Arial"/>
          <w:color w:val="000000"/>
          <w:sz w:val="20"/>
          <w:szCs w:val="20"/>
        </w:rPr>
        <w:t>气体智能传感器模组检测的数据通过智能环境装置，经处理后，无线发送至智能网关中。</w:t>
      </w:r>
    </w:p>
    <w:p w:rsidR="00D45459" w:rsidRDefault="00D45459" w:rsidP="00D45459">
      <w:pPr>
        <w:pStyle w:val="a3"/>
        <w:spacing w:before="0" w:beforeAutospacing="0" w:after="0" w:afterAutospacing="0"/>
        <w:ind w:left="806" w:hanging="806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ind w:left="806" w:hanging="806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36"/>
          <w:szCs w:val="36"/>
        </w:rPr>
        <w:t>     </w:t>
      </w:r>
      <w:r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ascii="Arial" w:hAnsi="Arial" w:cs="Arial"/>
          <w:color w:val="000000"/>
          <w:sz w:val="20"/>
          <w:szCs w:val="20"/>
        </w:rPr>
        <w:t>智能网关接收数据处理后，可发送数据至安装在检测现场的控制箱，该控制箱实时显示检测场所中的气体，气体超标自动进行声光报警。另外，通过控制箱，连接风机，气体超标自动开启</w:t>
      </w:r>
      <w:r>
        <w:rPr>
          <w:rFonts w:ascii="Arial" w:hAnsi="Arial" w:cs="Arial"/>
          <w:color w:val="000000"/>
          <w:sz w:val="20"/>
          <w:szCs w:val="20"/>
        </w:rPr>
        <w:t>/</w:t>
      </w:r>
      <w:r>
        <w:rPr>
          <w:rFonts w:cs="Arial" w:hint="eastAsia"/>
          <w:color w:val="000000"/>
          <w:sz w:val="20"/>
          <w:szCs w:val="20"/>
        </w:rPr>
        <w:t>关闭风机。</w:t>
      </w:r>
    </w:p>
    <w:p w:rsidR="00D45459" w:rsidRDefault="00D45459" w:rsidP="00D45459">
      <w:pPr>
        <w:pStyle w:val="a3"/>
        <w:spacing w:before="0" w:beforeAutospacing="0" w:after="0" w:afterAutospacing="0"/>
        <w:ind w:left="806" w:hanging="806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ind w:left="806" w:hanging="806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       4.</w:t>
      </w:r>
      <w:r>
        <w:rPr>
          <w:rFonts w:ascii="Arial" w:hAnsi="Arial" w:cs="Arial"/>
          <w:color w:val="000000"/>
          <w:sz w:val="20"/>
          <w:szCs w:val="20"/>
        </w:rPr>
        <w:t>智能网关装置有类似于中转站的功能，数据处理后可通过内部局域网，发送至疾控中心内部服务器，该服务器安装专用软件后，实时显示气体检测数据，也可导出、打印数据、历史数据等一目了然。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七、产品介绍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7.1 </w:t>
      </w:r>
      <w:r>
        <w:rPr>
          <w:rFonts w:ascii="Arial" w:hAnsi="Arial" w:cs="Arial"/>
          <w:color w:val="000000"/>
          <w:sz w:val="20"/>
          <w:szCs w:val="20"/>
        </w:rPr>
        <w:t>智能环境测控装置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1.490MHz</w:t>
      </w:r>
      <w:r>
        <w:rPr>
          <w:rFonts w:cs="Arial" w:hint="eastAsia"/>
          <w:color w:val="000000"/>
          <w:sz w:val="20"/>
          <w:szCs w:val="20"/>
        </w:rPr>
        <w:t>无线数据采集终端，可根据需要随意增加输入、输出数量。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</w:t>
      </w:r>
      <w:r>
        <w:rPr>
          <w:rFonts w:cs="Arial" w:hint="eastAsia"/>
          <w:color w:val="000000"/>
          <w:sz w:val="20"/>
          <w:szCs w:val="20"/>
        </w:rPr>
        <w:t>多种输入方式、种类可选，多种无线通讯方式可选。</w:t>
      </w: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drawing>
          <wp:inline distT="0" distB="0" distL="0" distR="0">
            <wp:extent cx="3307715" cy="5152390"/>
            <wp:effectExtent l="19050" t="0" r="6985" b="0"/>
            <wp:docPr id="6" name="图片 6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lob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715" cy="5152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3.AI</w:t>
      </w:r>
      <w:r>
        <w:rPr>
          <w:rFonts w:cs="Arial" w:hint="eastAsia"/>
          <w:color w:val="000000"/>
          <w:sz w:val="20"/>
          <w:szCs w:val="20"/>
        </w:rPr>
        <w:t>自带配电、隔离，无需另配信号隔离器。使用更加方便灵活。</w:t>
      </w:r>
      <w:r>
        <w:rPr>
          <w:rFonts w:ascii="Arial" w:hAnsi="Arial" w:cs="Arial"/>
          <w:color w:val="000000"/>
          <w:sz w:val="20"/>
          <w:szCs w:val="20"/>
        </w:rPr>
        <w:t>AI</w:t>
      </w:r>
      <w:r>
        <w:rPr>
          <w:rFonts w:cs="Arial" w:hint="eastAsia"/>
          <w:color w:val="000000"/>
          <w:sz w:val="20"/>
          <w:szCs w:val="20"/>
        </w:rPr>
        <w:t>输入选用</w:t>
      </w:r>
      <w:r>
        <w:rPr>
          <w:rFonts w:ascii="Arial" w:hAnsi="Arial" w:cs="Arial"/>
          <w:color w:val="000000"/>
          <w:sz w:val="20"/>
          <w:szCs w:val="20"/>
        </w:rPr>
        <w:t>16</w:t>
      </w:r>
      <w:r>
        <w:rPr>
          <w:rFonts w:cs="Arial" w:hint="eastAsia"/>
          <w:color w:val="000000"/>
          <w:sz w:val="20"/>
          <w:szCs w:val="20"/>
        </w:rPr>
        <w:t>位的</w:t>
      </w:r>
      <w:r>
        <w:rPr>
          <w:rFonts w:ascii="Arial" w:hAnsi="Arial" w:cs="Arial"/>
          <w:color w:val="000000"/>
          <w:sz w:val="20"/>
          <w:szCs w:val="20"/>
        </w:rPr>
        <w:t>A/D</w:t>
      </w:r>
      <w:r>
        <w:rPr>
          <w:rFonts w:cs="Arial" w:hint="eastAsia"/>
          <w:color w:val="000000"/>
          <w:sz w:val="20"/>
          <w:szCs w:val="20"/>
        </w:rPr>
        <w:t>转换元件，转换精度</w:t>
      </w:r>
      <w:r>
        <w:rPr>
          <w:rFonts w:ascii="Arial" w:hAnsi="Arial" w:cs="Arial"/>
          <w:color w:val="000000"/>
          <w:sz w:val="20"/>
          <w:szCs w:val="20"/>
        </w:rPr>
        <w:t>0.01%F.S.</w:t>
      </w:r>
      <w:r>
        <w:rPr>
          <w:rFonts w:cs="Arial" w:hint="eastAsia"/>
          <w:color w:val="000000"/>
          <w:sz w:val="20"/>
          <w:szCs w:val="20"/>
        </w:rPr>
        <w:t>。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t>4.通过智能手机，配置系统运行参数，读取设备采集I/O值。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5.</w:t>
      </w:r>
      <w:r>
        <w:rPr>
          <w:rFonts w:cs="Arial" w:hint="eastAsia"/>
          <w:color w:val="000000"/>
          <w:sz w:val="20"/>
          <w:szCs w:val="20"/>
        </w:rPr>
        <w:t>可控制声光报警等联动装置。</w:t>
      </w:r>
      <w:r>
        <w:rPr>
          <w:rFonts w:ascii="Arial" w:hAnsi="Arial" w:cs="Arial"/>
          <w:color w:val="000000"/>
          <w:sz w:val="20"/>
          <w:szCs w:val="20"/>
        </w:rPr>
        <w:t> 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6. 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cs="Arial" w:hint="eastAsia"/>
          <w:color w:val="000000"/>
          <w:sz w:val="20"/>
          <w:szCs w:val="20"/>
        </w:rPr>
        <w:t>供电：</w:t>
      </w:r>
      <w:r>
        <w:rPr>
          <w:rFonts w:ascii="Arial" w:hAnsi="Arial" w:cs="Arial"/>
          <w:color w:val="000000"/>
          <w:sz w:val="20"/>
          <w:szCs w:val="20"/>
        </w:rPr>
        <w:t>DC 24V</w:t>
      </w:r>
      <w:r>
        <w:rPr>
          <w:rFonts w:cs="Arial" w:hint="eastAsia"/>
          <w:color w:val="000000"/>
          <w:sz w:val="20"/>
          <w:szCs w:val="20"/>
        </w:rPr>
        <w:t>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t> 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lastRenderedPageBreak/>
        <w:t>7.2 智能网关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cs="Arial" w:hint="eastAsia"/>
          <w:color w:val="000000"/>
          <w:sz w:val="20"/>
          <w:szCs w:val="20"/>
        </w:rPr>
        <w:t>支持多种通讯方式。 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</w:t>
      </w:r>
      <w:r>
        <w:rPr>
          <w:rFonts w:cs="Arial" w:hint="eastAsia"/>
          <w:color w:val="000000"/>
          <w:sz w:val="20"/>
          <w:szCs w:val="20"/>
        </w:rPr>
        <w:t>支持多种通信协议，可和多种软件系统通信。</w:t>
      </w: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/>
          <w:noProof/>
          <w:color w:val="000000"/>
          <w:sz w:val="20"/>
          <w:szCs w:val="20"/>
        </w:rPr>
        <w:drawing>
          <wp:inline distT="0" distB="0" distL="0" distR="0">
            <wp:extent cx="3084830" cy="4429125"/>
            <wp:effectExtent l="19050" t="0" r="1270" b="0"/>
            <wp:docPr id="7" name="图片 7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lob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442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cs="Arial" w:hint="eastAsia"/>
          <w:color w:val="000000"/>
          <w:sz w:val="20"/>
          <w:szCs w:val="20"/>
        </w:rPr>
        <w:t>支持物联网协议MQTT。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t>4.可开发指定的通信协议。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t>7.3 智能型气体传感器模组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cs="Arial" w:hint="eastAsia"/>
          <w:color w:val="000000"/>
          <w:sz w:val="20"/>
          <w:szCs w:val="20"/>
        </w:rPr>
        <w:t>采用国外原装进口气体传感器芯片。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</w:t>
      </w:r>
      <w:r>
        <w:rPr>
          <w:rFonts w:cs="Arial" w:hint="eastAsia"/>
          <w:color w:val="000000"/>
          <w:sz w:val="20"/>
          <w:szCs w:val="20"/>
        </w:rPr>
        <w:t>符合国家防爆标准。</w:t>
      </w: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3045460" cy="3172460"/>
            <wp:effectExtent l="19050" t="0" r="2540" b="0"/>
            <wp:docPr id="8" name="图片 8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lob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3172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cs="Arial" w:hint="eastAsia"/>
          <w:color w:val="000000"/>
          <w:sz w:val="20"/>
          <w:szCs w:val="20"/>
        </w:rPr>
        <w:t>供电：</w:t>
      </w:r>
      <w:r>
        <w:rPr>
          <w:rFonts w:ascii="Arial" w:hAnsi="Arial" w:cs="Arial"/>
          <w:color w:val="000000"/>
          <w:sz w:val="20"/>
          <w:szCs w:val="20"/>
        </w:rPr>
        <w:t>5V+TTL</w:t>
      </w:r>
      <w:r>
        <w:rPr>
          <w:rFonts w:cs="Arial" w:hint="eastAsia"/>
          <w:color w:val="000000"/>
          <w:sz w:val="20"/>
          <w:szCs w:val="20"/>
        </w:rPr>
        <w:t>串口和</w:t>
      </w:r>
      <w:r>
        <w:rPr>
          <w:rFonts w:ascii="Arial" w:hAnsi="Arial" w:cs="Arial"/>
          <w:color w:val="000000"/>
          <w:sz w:val="20"/>
          <w:szCs w:val="20"/>
        </w:rPr>
        <w:t>0-5V</w:t>
      </w:r>
      <w:r>
        <w:rPr>
          <w:rFonts w:cs="Arial" w:hint="eastAsia"/>
          <w:color w:val="000000"/>
          <w:sz w:val="20"/>
          <w:szCs w:val="20"/>
        </w:rPr>
        <w:t>电压双输出。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</w:t>
      </w:r>
      <w:r>
        <w:rPr>
          <w:rFonts w:cs="Arial" w:hint="eastAsia"/>
          <w:color w:val="000000"/>
          <w:sz w:val="20"/>
          <w:szCs w:val="20"/>
        </w:rPr>
        <w:t>配合环境监测装置一起使用，支持热拔插。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ind w:left="72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7.4 </w:t>
      </w:r>
      <w:r>
        <w:rPr>
          <w:rFonts w:ascii="Arial" w:hAnsi="Arial" w:cs="Arial"/>
          <w:color w:val="000000"/>
          <w:sz w:val="20"/>
          <w:szCs w:val="20"/>
        </w:rPr>
        <w:t>声光报警</w:t>
      </w:r>
      <w:r>
        <w:rPr>
          <w:rFonts w:ascii="Arial" w:hAnsi="Arial" w:cs="Arial"/>
          <w:color w:val="000000"/>
          <w:sz w:val="20"/>
          <w:szCs w:val="20"/>
        </w:rPr>
        <w:t> 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带开关量控制的声光报警器，通过开关量信号来控制报警。</w:t>
      </w:r>
    </w:p>
    <w:p w:rsidR="00D45459" w:rsidRDefault="00D45459" w:rsidP="00D45459">
      <w:pPr>
        <w:pStyle w:val="a3"/>
        <w:spacing w:before="0" w:beforeAutospacing="0" w:after="0" w:afterAutospacing="0"/>
        <w:ind w:left="806" w:hanging="806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2027555" cy="3260090"/>
            <wp:effectExtent l="19050" t="0" r="0" b="0"/>
            <wp:docPr id="9" name="图片 9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lob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326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7.5 </w:t>
      </w:r>
      <w:r>
        <w:rPr>
          <w:rFonts w:ascii="Arial" w:hAnsi="Arial" w:cs="Arial"/>
          <w:color w:val="000000"/>
          <w:sz w:val="20"/>
          <w:szCs w:val="20"/>
        </w:rPr>
        <w:t>现场控制箱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ascii="Arial" w:hAnsi="Arial" w:cs="Arial"/>
          <w:color w:val="000000"/>
          <w:sz w:val="20"/>
          <w:szCs w:val="20"/>
        </w:rPr>
        <w:t>板厚：</w:t>
      </w:r>
      <w:r>
        <w:rPr>
          <w:rFonts w:ascii="Arial" w:hAnsi="Arial" w:cs="Arial"/>
          <w:color w:val="000000"/>
          <w:sz w:val="20"/>
          <w:szCs w:val="20"/>
        </w:rPr>
        <w:t>≥1.0mm</w:t>
      </w:r>
      <w:r>
        <w:rPr>
          <w:rFonts w:ascii="Arial" w:hAnsi="Arial" w:cs="Arial"/>
          <w:color w:val="000000"/>
          <w:sz w:val="20"/>
          <w:szCs w:val="20"/>
        </w:rPr>
        <w:t>。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ascii="Arial" w:hAnsi="Arial" w:cs="Arial"/>
          <w:color w:val="000000"/>
          <w:sz w:val="20"/>
          <w:szCs w:val="20"/>
        </w:rPr>
        <w:t> 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</w:t>
      </w:r>
      <w:r>
        <w:rPr>
          <w:rFonts w:cs="Arial" w:hint="eastAsia"/>
          <w:color w:val="000000"/>
          <w:sz w:val="20"/>
          <w:szCs w:val="20"/>
        </w:rPr>
        <w:t>防护等级：</w:t>
      </w:r>
      <w:r>
        <w:rPr>
          <w:rFonts w:ascii="Arial" w:hAnsi="Arial" w:cs="Arial"/>
          <w:color w:val="000000"/>
          <w:sz w:val="20"/>
          <w:szCs w:val="20"/>
        </w:rPr>
        <w:t>IP66</w:t>
      </w:r>
      <w:r>
        <w:rPr>
          <w:rFonts w:cs="Arial" w:hint="eastAsia"/>
          <w:color w:val="000000"/>
          <w:sz w:val="20"/>
          <w:szCs w:val="20"/>
        </w:rPr>
        <w:t>或以上。</w:t>
      </w: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/>
          <w:noProof/>
          <w:color w:val="000000"/>
          <w:sz w:val="20"/>
          <w:szCs w:val="20"/>
        </w:rPr>
        <w:drawing>
          <wp:inline distT="0" distB="0" distL="0" distR="0">
            <wp:extent cx="2480945" cy="3355340"/>
            <wp:effectExtent l="19050" t="0" r="0" b="0"/>
            <wp:docPr id="10" name="图片 10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lob.pn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945" cy="3355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3.</w:t>
      </w:r>
      <w:r>
        <w:rPr>
          <w:rFonts w:cs="Arial" w:hint="eastAsia"/>
          <w:color w:val="000000"/>
          <w:sz w:val="20"/>
          <w:szCs w:val="20"/>
        </w:rPr>
        <w:t>抗冲击等级：</w:t>
      </w:r>
      <w:r>
        <w:rPr>
          <w:rFonts w:ascii="Arial" w:hAnsi="Arial" w:cs="Arial"/>
          <w:color w:val="000000"/>
          <w:sz w:val="20"/>
          <w:szCs w:val="20"/>
        </w:rPr>
        <w:t>IK10</w:t>
      </w:r>
      <w:r>
        <w:rPr>
          <w:rFonts w:cs="Arial" w:hint="eastAsia"/>
          <w:color w:val="000000"/>
          <w:sz w:val="20"/>
          <w:szCs w:val="20"/>
        </w:rPr>
        <w:t>。</w:t>
      </w:r>
      <w:r>
        <w:rPr>
          <w:rFonts w:ascii="Arial" w:hAnsi="Arial" w:cs="Arial"/>
          <w:color w:val="000000"/>
          <w:sz w:val="20"/>
          <w:szCs w:val="20"/>
        </w:rPr>
        <w:t> 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4. 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cs="Arial" w:hint="eastAsia"/>
          <w:color w:val="000000"/>
          <w:sz w:val="20"/>
          <w:szCs w:val="20"/>
        </w:rPr>
        <w:t>含空开、接线端子。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t>7.6监控软件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1.</w:t>
      </w:r>
      <w:r>
        <w:rPr>
          <w:rFonts w:cs="Arial" w:hint="eastAsia"/>
          <w:color w:val="000000"/>
          <w:sz w:val="20"/>
          <w:szCs w:val="20"/>
        </w:rPr>
        <w:t>读取智能网关的数据，实时显示、发布各监测点气体的浓度，自动推送通知、报警信息；建立历史数据库，并对数据统计、分析，生成各种报表、曲线、图形，技术指标。</w:t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/>
          <w:noProof/>
          <w:color w:val="000000"/>
          <w:sz w:val="20"/>
          <w:szCs w:val="20"/>
        </w:rPr>
        <w:drawing>
          <wp:inline distT="0" distB="0" distL="0" distR="0">
            <wp:extent cx="5435517" cy="2494551"/>
            <wp:effectExtent l="19050" t="0" r="0" b="0"/>
            <wp:docPr id="11" name="图片 11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lob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3279" cy="2502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2.  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>
        <w:rPr>
          <w:rFonts w:cs="Arial" w:hint="eastAsia"/>
          <w:color w:val="000000"/>
          <w:sz w:val="20"/>
          <w:szCs w:val="20"/>
        </w:rPr>
        <w:t>可设置</w:t>
      </w:r>
      <w:r>
        <w:rPr>
          <w:rFonts w:ascii="Arial" w:hAnsi="Arial" w:cs="Arial"/>
          <w:color w:val="000000"/>
          <w:sz w:val="20"/>
          <w:szCs w:val="20"/>
        </w:rPr>
        <w:t>PC</w:t>
      </w:r>
      <w:r>
        <w:rPr>
          <w:rFonts w:cs="Arial" w:hint="eastAsia"/>
          <w:color w:val="000000"/>
          <w:sz w:val="20"/>
          <w:szCs w:val="20"/>
        </w:rPr>
        <w:t>、移动终端访问权限，多个客户端可同时登录，查询、浏览相关生产数据、设备运行信息。</w:t>
      </w: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t>3.监控界面</w:t>
      </w: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/>
          <w:noProof/>
          <w:color w:val="000000"/>
          <w:sz w:val="20"/>
          <w:szCs w:val="20"/>
        </w:rPr>
        <w:drawing>
          <wp:inline distT="0" distB="0" distL="0" distR="0">
            <wp:extent cx="4272087" cy="2451978"/>
            <wp:effectExtent l="19050" t="0" r="0" b="0"/>
            <wp:docPr id="12" name="图片 12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lob.pn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2719" cy="2452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hint="eastAsia"/>
          <w:color w:val="000000"/>
          <w:sz w:val="20"/>
          <w:szCs w:val="20"/>
        </w:rPr>
        <w:lastRenderedPageBreak/>
        <w:t>八、现场实拍</w:t>
      </w: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/>
          <w:noProof/>
          <w:color w:val="000000"/>
          <w:sz w:val="20"/>
          <w:szCs w:val="20"/>
        </w:rPr>
        <w:drawing>
          <wp:inline distT="0" distB="0" distL="0" distR="0">
            <wp:extent cx="5144770" cy="2743200"/>
            <wp:effectExtent l="19050" t="0" r="0" b="0"/>
            <wp:docPr id="13" name="图片 13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blob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cs="Arial"/>
          <w:noProof/>
          <w:color w:val="000000"/>
          <w:sz w:val="20"/>
          <w:szCs w:val="20"/>
        </w:rPr>
        <w:drawing>
          <wp:inline distT="0" distB="0" distL="0" distR="0">
            <wp:extent cx="5120640" cy="2878455"/>
            <wp:effectExtent l="19050" t="0" r="3810" b="0"/>
            <wp:docPr id="14" name="图片 14" descr="blo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lob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0640" cy="287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D45459" w:rsidRDefault="00D45459" w:rsidP="00D45459">
      <w:pPr>
        <w:pStyle w:val="a3"/>
        <w:spacing w:before="63" w:beforeAutospacing="0" w:after="63" w:afterAutospacing="0"/>
        <w:rPr>
          <w:rFonts w:ascii="Arial" w:hAnsi="Arial" w:cs="Arial"/>
          <w:color w:val="000000"/>
          <w:sz w:val="20"/>
          <w:szCs w:val="20"/>
        </w:rPr>
      </w:pPr>
    </w:p>
    <w:p w:rsidR="00F5523C" w:rsidRDefault="00F5523C"/>
    <w:sectPr w:rsidR="00F5523C" w:rsidSect="00F552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45459"/>
    <w:rsid w:val="00D45459"/>
    <w:rsid w:val="00F552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23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545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D45459"/>
  </w:style>
  <w:style w:type="paragraph" w:styleId="a4">
    <w:name w:val="Balloon Text"/>
    <w:basedOn w:val="a"/>
    <w:link w:val="Char"/>
    <w:uiPriority w:val="99"/>
    <w:semiHidden/>
    <w:unhideWhenUsed/>
    <w:rsid w:val="00D4545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45459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2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204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singoan6</dc:creator>
  <cp:lastModifiedBy>singoan6</cp:lastModifiedBy>
  <cp:revision>1</cp:revision>
  <dcterms:created xsi:type="dcterms:W3CDTF">2018-04-27T10:01:00Z</dcterms:created>
  <dcterms:modified xsi:type="dcterms:W3CDTF">2018-04-27T10:03:00Z</dcterms:modified>
</cp:coreProperties>
</file>